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EA" w:rsidRDefault="006B6FEA" w:rsidP="006B6FEA">
      <w:pPr>
        <w:ind w:left="5664" w:firstLine="708"/>
      </w:pPr>
      <w:r>
        <w:t>Утверждена приказом Генерального директора ООО «</w:t>
      </w:r>
      <w:r>
        <w:t xml:space="preserve">Кругозор Экспо </w:t>
      </w:r>
      <w:proofErr w:type="spellStart"/>
      <w:r>
        <w:t>Трэвл</w:t>
      </w:r>
      <w:proofErr w:type="spellEnd"/>
      <w:r>
        <w:t>» от «1</w:t>
      </w:r>
      <w:r w:rsidR="00CF655F">
        <w:t>5</w:t>
      </w:r>
      <w:r>
        <w:t xml:space="preserve">» января 2022 г </w:t>
      </w:r>
    </w:p>
    <w:p w:rsidR="006B6FEA" w:rsidRDefault="006B6FEA"/>
    <w:p w:rsidR="006B6FEA" w:rsidRDefault="006B6FEA"/>
    <w:p w:rsidR="006B6FEA" w:rsidRDefault="006B6FEA" w:rsidP="006B6FEA">
      <w:pPr>
        <w:jc w:val="center"/>
      </w:pPr>
      <w:r>
        <w:t>ПОЛИТИКА В ОТНОШЕНИИ ОБРАБОТКИ ПЕРСОНАЛЬНЫХ ДАННЫХ</w:t>
      </w:r>
    </w:p>
    <w:p w:rsidR="006B6FEA" w:rsidRDefault="006B6FEA"/>
    <w:p w:rsidR="006B6FEA" w:rsidRPr="00805165" w:rsidRDefault="006B6FEA" w:rsidP="00805165">
      <w:pPr>
        <w:jc w:val="center"/>
        <w:rPr>
          <w:b/>
        </w:rPr>
      </w:pPr>
      <w:r w:rsidRPr="00805165">
        <w:rPr>
          <w:b/>
        </w:rPr>
        <w:t>1. Общие положения</w:t>
      </w:r>
    </w:p>
    <w:p w:rsidR="00CF655F" w:rsidRDefault="006B6FEA" w:rsidP="00805165">
      <w:pPr>
        <w:jc w:val="both"/>
      </w:pPr>
      <w:r>
        <w:t>1.1. Настоящая Политика в отношении обработки персональных данных ООО «</w:t>
      </w:r>
      <w:r w:rsidR="00CF655F">
        <w:t xml:space="preserve">Кругозор Экспо </w:t>
      </w:r>
      <w:proofErr w:type="spellStart"/>
      <w:r w:rsidR="00CF655F">
        <w:t>Трэвл</w:t>
      </w:r>
      <w:proofErr w:type="spellEnd"/>
      <w:r>
        <w:t xml:space="preserve">» (далее – Политика) составлена в соответствии с ч. 2 ст. 18.1 Федерального закона от 27.07.2006 № 152-ФЗ «О персональных данных» и действует в отношении всех персональных данных, которые </w:t>
      </w:r>
      <w:r w:rsidR="00CF655F">
        <w:t xml:space="preserve">ООО «Кругозор Экспо </w:t>
      </w:r>
      <w:proofErr w:type="spellStart"/>
      <w:r w:rsidR="00CF655F">
        <w:t>Трэвл</w:t>
      </w:r>
      <w:proofErr w:type="spellEnd"/>
      <w:r w:rsidR="00CF655F">
        <w:t>»</w:t>
      </w:r>
      <w:r w:rsidR="00CF655F">
        <w:t xml:space="preserve"> </w:t>
      </w:r>
      <w:r>
        <w:t xml:space="preserve">(ИНН </w:t>
      </w:r>
      <w:r w:rsidR="00CF655F" w:rsidRPr="002F0DA8">
        <w:rPr>
          <w:rFonts w:ascii="Calibri" w:hAnsi="Calibri" w:cs="Calibri"/>
        </w:rPr>
        <w:t>7801532680</w:t>
      </w:r>
      <w:r>
        <w:t xml:space="preserve">, место нахождения: </w:t>
      </w:r>
      <w:r w:rsidR="00CF655F">
        <w:t>(</w:t>
      </w:r>
      <w:smartTag w:uri="urn:schemas-microsoft-com:office:smarttags" w:element="metricconverter">
        <w:smartTagPr>
          <w:attr w:name="ProductID" w:val="199004, г"/>
        </w:smartTagPr>
        <w:r w:rsidR="00CF655F">
          <w:rPr>
            <w:rFonts w:ascii="Calibri" w:hAnsi="Calibri" w:cs="Calibri"/>
          </w:rPr>
          <w:t>199004, г</w:t>
        </w:r>
      </w:smartTag>
      <w:r w:rsidR="00CF655F">
        <w:rPr>
          <w:rFonts w:ascii="Calibri" w:hAnsi="Calibri" w:cs="Calibri"/>
        </w:rPr>
        <w:t>. С-Петербург, 5 линия В.О., д.54, литер А, офис 57</w:t>
      </w:r>
      <w:r>
        <w:t xml:space="preserve">) (далее Оператор, Общество) может получить от субъектов персональных данных. </w:t>
      </w:r>
    </w:p>
    <w:p w:rsidR="00CF655F" w:rsidRDefault="006B6FEA" w:rsidP="00805165">
      <w:pPr>
        <w:jc w:val="both"/>
      </w:pPr>
      <w:r>
        <w:t xml:space="preserve">1.2. Политика Общества в области обработки персональных данных определяется в соответствии с Конституцией РФ, Трудовым кодексом РФ, Гражданским кодексом РФ, Налоговым кодексом РФ, Федеральным законом от 19.12.2005 № 160-ФЗ «О ратификации Конвенции Совета Европы о защите физических лиц при автоматизированной обработке персональных данных»,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Федеральным законом № 132-ФЗ от 24.11.1996 года «Об основах туристской деятельности в Российской Федерации», Федеральным законом № 2300-1 от 07.02.1992 года «О защите прав потребителей», Федеральным законом от 29.11.2010 № 326-ФЗ «Об обязательном медицинском страховании в Российской Федерации», Федеральным законом от 15.12.2001 № 167-ФЗ «Об обязательном пенсионном страховании в Российской Федерации», Федеральным законом от 16.07.1999 года № 165-ФЗ «Об основах обязательного социального страхования», Федеральным законом № 14-ФЗ от 08.02.1998 года «Об обществах с ограниченной ответственностью», Постановлением Правительства Российской Федерации от 01 ноября 2012 года № 1119 «Об утверждении требования к защите персональных данных при их обработке в информационных системах персональных данных», Постановлением Правительства РФ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p>
    <w:p w:rsidR="00CF655F" w:rsidRDefault="006B6FEA">
      <w:r>
        <w:t xml:space="preserve">1.3. Основные понятия, используемые в Политике: </w:t>
      </w:r>
    </w:p>
    <w:p w:rsidR="00CF655F" w:rsidRDefault="006B6FEA" w:rsidP="00805165">
      <w:pPr>
        <w:pStyle w:val="a4"/>
        <w:numPr>
          <w:ilvl w:val="0"/>
          <w:numId w:val="1"/>
        </w:numPr>
      </w:pPr>
      <w:r>
        <w:t>персональные данные – любая информация, относящаяся к прямо или косвенно определенному</w:t>
      </w:r>
    </w:p>
    <w:p w:rsidR="00CF655F" w:rsidRDefault="006B6FEA" w:rsidP="00805165">
      <w:pPr>
        <w:pStyle w:val="a4"/>
        <w:numPr>
          <w:ilvl w:val="0"/>
          <w:numId w:val="1"/>
        </w:numPr>
      </w:pPr>
      <w:r>
        <w:t xml:space="preserve">или определяемому физическому лицу (субъекту персональных данных); </w:t>
      </w:r>
    </w:p>
    <w:p w:rsidR="00CF655F" w:rsidRDefault="006B6FEA" w:rsidP="00805165">
      <w:pPr>
        <w:pStyle w:val="a4"/>
        <w:numPr>
          <w:ilvl w:val="0"/>
          <w:numId w:val="1"/>
        </w:numPr>
      </w:pPr>
      <w: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CF655F" w:rsidRDefault="006B6FEA" w:rsidP="00805165">
      <w:pPr>
        <w:pStyle w:val="a4"/>
        <w:numPr>
          <w:ilvl w:val="0"/>
          <w:numId w:val="1"/>
        </w:numPr>
      </w:pPr>
      <w:r>
        <w:t xml:space="preserve">автоматизированная обработка персональных данных - обработка персональных данных с помощью средств вычислительной техники; </w:t>
      </w:r>
    </w:p>
    <w:p w:rsidR="00CF655F" w:rsidRDefault="006B6FEA" w:rsidP="00805165">
      <w:pPr>
        <w:pStyle w:val="a4"/>
        <w:numPr>
          <w:ilvl w:val="0"/>
          <w:numId w:val="1"/>
        </w:numPr>
      </w:pPr>
      <w:r>
        <w:lastRenderedPageBreak/>
        <w:t xml:space="preserve">распространение персональных данных - действия, направленные на раскрытие персональных данных неопределенному кругу лиц; </w:t>
      </w:r>
    </w:p>
    <w:p w:rsidR="00CF655F" w:rsidRDefault="006B6FEA" w:rsidP="00805165">
      <w:pPr>
        <w:pStyle w:val="a4"/>
        <w:numPr>
          <w:ilvl w:val="0"/>
          <w:numId w:val="1"/>
        </w:numPr>
      </w:pPr>
      <w: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 2 </w:t>
      </w:r>
    </w:p>
    <w:p w:rsidR="00CF655F" w:rsidRDefault="006B6FEA" w:rsidP="00805165">
      <w:pPr>
        <w:pStyle w:val="a4"/>
        <w:numPr>
          <w:ilvl w:val="0"/>
          <w:numId w:val="1"/>
        </w:numPr>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F655F" w:rsidRDefault="006B6FEA" w:rsidP="00805165">
      <w:pPr>
        <w:pStyle w:val="a4"/>
        <w:numPr>
          <w:ilvl w:val="0"/>
          <w:numId w:val="1"/>
        </w:numPr>
      </w:pPr>
      <w: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CF655F" w:rsidRDefault="006B6FEA" w:rsidP="00805165">
      <w:pPr>
        <w:pStyle w:val="a4"/>
        <w:numPr>
          <w:ilvl w:val="0"/>
          <w:numId w:val="1"/>
        </w:numPr>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F655F" w:rsidRDefault="006B6FEA" w:rsidP="00805165">
      <w:pPr>
        <w:pStyle w:val="a4"/>
        <w:numPr>
          <w:ilvl w:val="0"/>
          <w:numId w:val="1"/>
        </w:numPr>
      </w:pPr>
      <w: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CF655F" w:rsidRDefault="006B6FEA">
      <w:r>
        <w:t xml:space="preserve">1.4. Принципы обработки персональных данных </w:t>
      </w:r>
    </w:p>
    <w:p w:rsidR="00CF655F" w:rsidRDefault="006B6FEA">
      <w:r>
        <w:t xml:space="preserve">Обработка персональных данных в организации основана на следующих принципах: </w:t>
      </w:r>
    </w:p>
    <w:p w:rsidR="00CF655F" w:rsidRDefault="006B6FEA" w:rsidP="00805165">
      <w:pPr>
        <w:pStyle w:val="a4"/>
        <w:numPr>
          <w:ilvl w:val="0"/>
          <w:numId w:val="3"/>
        </w:numPr>
      </w:pPr>
      <w:r>
        <w:t xml:space="preserve">осуществления на законной и справедливой основе; </w:t>
      </w:r>
    </w:p>
    <w:p w:rsidR="00CF655F" w:rsidRDefault="006B6FEA" w:rsidP="00805165">
      <w:pPr>
        <w:pStyle w:val="a4"/>
        <w:numPr>
          <w:ilvl w:val="0"/>
          <w:numId w:val="3"/>
        </w:numPr>
      </w:pPr>
      <w:r>
        <w:t xml:space="preserve">соответствия целей обработки персональных данных полномочиям организации; </w:t>
      </w:r>
    </w:p>
    <w:p w:rsidR="00CF655F" w:rsidRDefault="006B6FEA" w:rsidP="00805165">
      <w:pPr>
        <w:pStyle w:val="a4"/>
        <w:numPr>
          <w:ilvl w:val="0"/>
          <w:numId w:val="3"/>
        </w:numPr>
      </w:pPr>
      <w:r>
        <w:t xml:space="preserve">соответствия содержания и объема обрабатываемых персональных данных целям обработки персональных данных; </w:t>
      </w:r>
    </w:p>
    <w:p w:rsidR="00CF655F" w:rsidRDefault="006B6FEA" w:rsidP="00805165">
      <w:pPr>
        <w:pStyle w:val="a4"/>
        <w:numPr>
          <w:ilvl w:val="0"/>
          <w:numId w:val="3"/>
        </w:numPr>
      </w:pPr>
      <w:r>
        <w:t xml:space="preserve">достоверности персональных данных, их актуальности и достаточности для целей обработки, недопустимости обработки избыточных по отношению к целям сбора персональных данных; </w:t>
      </w:r>
    </w:p>
    <w:p w:rsidR="00CF655F" w:rsidRDefault="006B6FEA" w:rsidP="00805165">
      <w:pPr>
        <w:pStyle w:val="a4"/>
        <w:numPr>
          <w:ilvl w:val="0"/>
          <w:numId w:val="3"/>
        </w:numPr>
      </w:pPr>
      <w:r>
        <w:t xml:space="preserve">недопустимости объединения созданных для несовместимых между собой целей баз данных, содержащих персональные данные; </w:t>
      </w:r>
    </w:p>
    <w:p w:rsidR="00CF655F" w:rsidRDefault="006B6FEA" w:rsidP="00805165">
      <w:pPr>
        <w:pStyle w:val="a4"/>
        <w:numPr>
          <w:ilvl w:val="0"/>
          <w:numId w:val="3"/>
        </w:numPr>
      </w:pPr>
      <w:r>
        <w:t xml:space="preserve">ограничения обработки персональных данных при достижении конкретных и законных целей, запретом обработки персональных данных, несовместимых с целями сбора персональных данных; </w:t>
      </w:r>
    </w:p>
    <w:p w:rsidR="00CF655F" w:rsidRDefault="006B6FEA" w:rsidP="00805165">
      <w:pPr>
        <w:pStyle w:val="a4"/>
        <w:numPr>
          <w:ilvl w:val="0"/>
          <w:numId w:val="3"/>
        </w:numPr>
      </w:pPr>
      <w:r>
        <w:t xml:space="preserve">осуществления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w:t>
      </w:r>
    </w:p>
    <w:p w:rsidR="00CF655F" w:rsidRDefault="006B6FEA" w:rsidP="00805165">
      <w:pPr>
        <w:jc w:val="both"/>
      </w:pPr>
      <w: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F655F" w:rsidRDefault="006B6FEA" w:rsidP="00805165">
      <w:pPr>
        <w:jc w:val="both"/>
      </w:pPr>
      <w:r>
        <w:t xml:space="preserve"> 1.5. Для каждой категории персональных данных Оператором определены и утверждены конкретные цели обработки. Обработка персональных данных, несовместимая с утвержденными целями, не допускается. </w:t>
      </w:r>
    </w:p>
    <w:p w:rsidR="00CF655F" w:rsidRDefault="006B6FEA" w:rsidP="00805165">
      <w:pPr>
        <w:jc w:val="both"/>
      </w:pPr>
      <w:r>
        <w:t xml:space="preserve">1.6. В соответствии с принципами обработки персональных данных определены цели обработки персональных данных: </w:t>
      </w:r>
    </w:p>
    <w:p w:rsidR="00CF655F" w:rsidRDefault="006B6FEA" w:rsidP="00805165">
      <w:pPr>
        <w:pStyle w:val="a4"/>
        <w:numPr>
          <w:ilvl w:val="0"/>
          <w:numId w:val="5"/>
        </w:numPr>
      </w:pPr>
      <w:r>
        <w:t>для исполнения условий договоров о реализации туристского продукта, договоров реализации отдельных туристских услуг, договоров с туристскими агентствами и иных договоров, заключаемых Оператором;</w:t>
      </w:r>
    </w:p>
    <w:p w:rsidR="00CF655F" w:rsidRDefault="006B6FEA" w:rsidP="00805165">
      <w:pPr>
        <w:pStyle w:val="a4"/>
        <w:numPr>
          <w:ilvl w:val="0"/>
          <w:numId w:val="5"/>
        </w:numPr>
      </w:pPr>
      <w:r>
        <w:lastRenderedPageBreak/>
        <w:t xml:space="preserve">для исполнения условий трудовых договоров, осуществления прав и обязанностей в соответствии с трудовым законодательством, бухгалтерского учета, содействия в обучении сотрудников, выплаты заработной платы, для осуществления медицинского страхования и предоставления сотрудникам льгот и компенсаций. </w:t>
      </w:r>
    </w:p>
    <w:p w:rsidR="00CF655F" w:rsidRDefault="006B6FEA" w:rsidP="00805165">
      <w:pPr>
        <w:jc w:val="both"/>
      </w:pPr>
      <w:r>
        <w:t xml:space="preserve">1.7. Срок хранения персональных данных субъекта персональных данных определяется в соответствии с действующим законодательством. Условиями прекращения обработки персональных данных являются: прекращение деятельности Оператора, ликвидация, реорганизация Оператора, истечение срока хранения, предусмотренного законом, договором или согласием субъекта персональных данных на обработку персональных данных, отзыв субъектом персональных данных согласия на обработку его персональных данных. </w:t>
      </w:r>
    </w:p>
    <w:p w:rsidR="00CF655F" w:rsidRPr="00805165" w:rsidRDefault="006B6FEA" w:rsidP="00805165">
      <w:pPr>
        <w:jc w:val="center"/>
        <w:rPr>
          <w:b/>
        </w:rPr>
      </w:pPr>
      <w:r w:rsidRPr="00805165">
        <w:rPr>
          <w:b/>
        </w:rPr>
        <w:t>2. Объем и категории обрабатываемых персональных данных, категории субъектов персональных данных и перечень действий с персональным данными</w:t>
      </w:r>
    </w:p>
    <w:p w:rsidR="00F33331" w:rsidRDefault="006B6FEA" w:rsidP="00805165">
      <w:pPr>
        <w:jc w:val="both"/>
      </w:pPr>
      <w:r>
        <w:t xml:space="preserve">2.1. Оператором обрабатываются персональные данные следующих субъектов: работники, члены семьи работника, соискатели на вакантные должности, уволенные работники, потребители услуг. 2.2. Оператор обрабатывает следующие категории персональных данных: фамилия, имя, отчество, год рождения, месяц рождения, дата рождения, место рождения, адрес, семейное положение, образование, профессия, доходы; СНИЛС, ИНН, стаж, сведения о воинском учете, данные документа, удостоверяющего личность, данные загранпаспорта (документа удостоверяющего личность гражданина Российской Федерации при выезде и пребывании за пределами территории России), должность, сведения о банковском счете, отдел, контактные данные, биографические сведения, сведения о местах работы (город, название организации, должность, сроки работы), сведения о детях (фамилия, имя, отчество, дата рождения), пол, даты проживания, сведения о перелете, сведения о страховке, сведения о трансфере, сведения о размере заработной платы. </w:t>
      </w:r>
    </w:p>
    <w:p w:rsidR="00F33331" w:rsidRPr="00805165" w:rsidRDefault="006B6FEA" w:rsidP="00805165">
      <w:pPr>
        <w:jc w:val="center"/>
        <w:rPr>
          <w:b/>
        </w:rPr>
      </w:pPr>
      <w:r w:rsidRPr="00805165">
        <w:rPr>
          <w:b/>
        </w:rPr>
        <w:t>3</w:t>
      </w:r>
      <w:r w:rsidR="00F33331" w:rsidRPr="00805165">
        <w:rPr>
          <w:b/>
        </w:rPr>
        <w:t xml:space="preserve">. </w:t>
      </w:r>
      <w:r w:rsidRPr="00805165">
        <w:rPr>
          <w:b/>
        </w:rPr>
        <w:t>Особенности обработки персональных данных и их передачи третьим лицам</w:t>
      </w:r>
    </w:p>
    <w:p w:rsidR="00F33331" w:rsidRDefault="006B6FEA">
      <w:r>
        <w:t xml:space="preserve">3.1. При обработке персональных данных Общество руководствуется Федеральным законом от 27.07.2006 № 152-ФЗ «О персональных данных», иными нормативно-правовыми актами и локальными документами. </w:t>
      </w:r>
    </w:p>
    <w:p w:rsidR="00F33331" w:rsidRDefault="006B6FEA">
      <w:r>
        <w:t xml:space="preserve">3.2. Оператор вправе передавать персональные данные третьим лицам, в том числе, осуществлять трансграничную передачу данных, в следующих случаях: </w:t>
      </w:r>
    </w:p>
    <w:p w:rsidR="00F33331" w:rsidRDefault="006B6FEA" w:rsidP="00805165">
      <w:pPr>
        <w:pStyle w:val="a4"/>
        <w:numPr>
          <w:ilvl w:val="0"/>
          <w:numId w:val="7"/>
        </w:numPr>
      </w:pPr>
      <w:r>
        <w:t xml:space="preserve">субъект персональных данных выразил свое согласие на такие действия в любой позволяющей подтвердить факт его получения форме; </w:t>
      </w:r>
    </w:p>
    <w:p w:rsidR="00F33331" w:rsidRDefault="006B6FEA" w:rsidP="00805165">
      <w:pPr>
        <w:pStyle w:val="a4"/>
        <w:numPr>
          <w:ilvl w:val="0"/>
          <w:numId w:val="7"/>
        </w:numPr>
      </w:pPr>
      <w:r>
        <w:t xml:space="preserve">передача предусмотрена федеральным законодательством в рамках установленной процедуры; </w:t>
      </w:r>
      <w:r>
        <w:sym w:font="Symbol" w:char="F0B7"/>
      </w:r>
      <w:r>
        <w:t xml:space="preserve">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F33331" w:rsidRDefault="006B6FEA" w:rsidP="00805165">
      <w:pPr>
        <w:pStyle w:val="a4"/>
        <w:numPr>
          <w:ilvl w:val="0"/>
          <w:numId w:val="7"/>
        </w:numPr>
      </w:pPr>
      <w:r>
        <w:t>обработка персональных данных необходима для исполнения договора, стороной которого либо выгод</w:t>
      </w:r>
      <w:r w:rsidR="007E2179">
        <w:t xml:space="preserve">оприобретателем или поручителем, </w:t>
      </w:r>
      <w:bookmarkStart w:id="0" w:name="_GoBack"/>
      <w:bookmarkEnd w:id="0"/>
      <w:r>
        <w:t xml:space="preserve">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rsidR="00F33331" w:rsidRDefault="006B6FEA" w:rsidP="00805165">
      <w:pPr>
        <w:pStyle w:val="a4"/>
        <w:numPr>
          <w:ilvl w:val="0"/>
          <w:numId w:val="7"/>
        </w:numPr>
      </w:pPr>
      <w: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F33331" w:rsidRDefault="006B6FEA" w:rsidP="00805165">
      <w:pPr>
        <w:pStyle w:val="a4"/>
        <w:numPr>
          <w:ilvl w:val="0"/>
          <w:numId w:val="7"/>
        </w:numPr>
      </w:pPr>
      <w:r>
        <w:lastRenderedPageBreak/>
        <w:t xml:space="preserve">и иных случаях, предусмотренных законодательством. </w:t>
      </w:r>
    </w:p>
    <w:p w:rsidR="00F33331" w:rsidRDefault="006B6FEA" w:rsidP="00805165">
      <w:pPr>
        <w:jc w:val="both"/>
      </w:pPr>
      <w:r>
        <w:t xml:space="preserve">Передача персональных данных осуществляется Оператором исключительно для достижения целей, заявленных в п. 1.6. настоящей Политики. Трансграничная передача персональных данных осуществляется в соответствии со ст. 12 Федерального закона от 27.07.2006 № 152-ФЗ «О персональных данных». 3.3. Субъект персональных данных обладает правами, предусмотренными Федеральным законом от 27.07.2006 № 152-ФЗ «О персональных данных». </w:t>
      </w:r>
    </w:p>
    <w:p w:rsidR="00F33331" w:rsidRPr="00805165" w:rsidRDefault="006B6FEA" w:rsidP="00805165">
      <w:pPr>
        <w:jc w:val="center"/>
        <w:rPr>
          <w:b/>
        </w:rPr>
      </w:pPr>
      <w:r w:rsidRPr="00805165">
        <w:rPr>
          <w:b/>
        </w:rPr>
        <w:t>4. Меры, применяемые для защиты персональных данных</w:t>
      </w:r>
    </w:p>
    <w:p w:rsidR="00F33331" w:rsidRDefault="006B6FEA">
      <w:r>
        <w:t xml:space="preserve">4.1. Общество принимает необходимые и достаточные правовые, организационные и технические меры для защиты персональных данных субъектов персональных данных. </w:t>
      </w:r>
    </w:p>
    <w:p w:rsidR="00F33331" w:rsidRDefault="006B6FEA">
      <w:r>
        <w:t xml:space="preserve">К таким мерам, в частности, относятся: </w:t>
      </w:r>
    </w:p>
    <w:p w:rsidR="00F33331" w:rsidRDefault="006B6FEA" w:rsidP="00805165">
      <w:pPr>
        <w:pStyle w:val="a4"/>
        <w:numPr>
          <w:ilvl w:val="0"/>
          <w:numId w:val="13"/>
        </w:numPr>
      </w:pPr>
      <w:r>
        <w:t xml:space="preserve">разработка локальных документов по вопросам обработки персональных данных; </w:t>
      </w:r>
    </w:p>
    <w:p w:rsidR="00F33331" w:rsidRDefault="006B6FEA" w:rsidP="00805165">
      <w:pPr>
        <w:pStyle w:val="a4"/>
        <w:numPr>
          <w:ilvl w:val="0"/>
          <w:numId w:val="13"/>
        </w:numPr>
      </w:pPr>
      <w:r>
        <w:t xml:space="preserve">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4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F33331" w:rsidRDefault="006B6FEA" w:rsidP="00805165">
      <w:pPr>
        <w:pStyle w:val="a4"/>
        <w:numPr>
          <w:ilvl w:val="0"/>
          <w:numId w:val="13"/>
        </w:numPr>
      </w:pPr>
      <w:r>
        <w:t xml:space="preserve">осуществление внутреннего контроля соответствия обработки персональных данных Федеральному закону от 27.07.2006 № 152-ФЗ «О персональных данных»; </w:t>
      </w:r>
    </w:p>
    <w:p w:rsidR="00F33331" w:rsidRDefault="006B6FEA" w:rsidP="00805165">
      <w:pPr>
        <w:pStyle w:val="a4"/>
        <w:numPr>
          <w:ilvl w:val="0"/>
          <w:numId w:val="13"/>
        </w:numPr>
      </w:pPr>
      <w:r>
        <w:t>утверждения перечня лиц, осуществляющих в Обществе обработку персональных данных либо имеющих к ним доступ.</w:t>
      </w:r>
    </w:p>
    <w:p w:rsidR="00F33331" w:rsidRDefault="006B6FEA" w:rsidP="00805165">
      <w:pPr>
        <w:pStyle w:val="a4"/>
        <w:numPr>
          <w:ilvl w:val="0"/>
          <w:numId w:val="13"/>
        </w:numPr>
      </w:pPr>
      <w:r>
        <w:t xml:space="preserve">ознакомление работников, непосредственно осуществляющих обработку персональных данных, с положениями действующего законодательства о персональных данных, требованиями к защите персональных данных и иными документами по вопросам обработки персональных данных; </w:t>
      </w:r>
    </w:p>
    <w:p w:rsidR="00F33331" w:rsidRDefault="006B6FEA" w:rsidP="00805165">
      <w:pPr>
        <w:pStyle w:val="a4"/>
        <w:numPr>
          <w:ilvl w:val="0"/>
          <w:numId w:val="13"/>
        </w:numPr>
      </w:pPr>
      <w:r>
        <w:t xml:space="preserve">определение угроз безопасности персональных данных при их обработке в информационных системах персональных данных; </w:t>
      </w:r>
    </w:p>
    <w:p w:rsidR="00F33331" w:rsidRDefault="006B6FEA" w:rsidP="00805165">
      <w:pPr>
        <w:pStyle w:val="a4"/>
        <w:numPr>
          <w:ilvl w:val="0"/>
          <w:numId w:val="13"/>
        </w:numPr>
      </w:pPr>
      <w:r>
        <w:t xml:space="preserve">применение средств защиты информации, позволяющих обеспечить защиту персональных данных от выявленных угроз; </w:t>
      </w:r>
    </w:p>
    <w:p w:rsidR="00F33331" w:rsidRDefault="006B6FEA" w:rsidP="00805165">
      <w:pPr>
        <w:pStyle w:val="a4"/>
        <w:numPr>
          <w:ilvl w:val="0"/>
          <w:numId w:val="13"/>
        </w:numPr>
      </w:pPr>
      <w:r>
        <w:t xml:space="preserve">осуществление оценки эффективности принимаемых мер по обеспечению безопасности персональных данных; </w:t>
      </w:r>
    </w:p>
    <w:p w:rsidR="00656C95" w:rsidRDefault="006B6FEA" w:rsidP="00805165">
      <w:pPr>
        <w:pStyle w:val="a4"/>
        <w:numPr>
          <w:ilvl w:val="0"/>
          <w:numId w:val="13"/>
        </w:numPr>
      </w:pPr>
      <w:r>
        <w:t xml:space="preserve">осуществление учета машинных носителей персональных данных; </w:t>
      </w:r>
    </w:p>
    <w:p w:rsidR="00656C95" w:rsidRDefault="006B6FEA" w:rsidP="00805165">
      <w:pPr>
        <w:pStyle w:val="a4"/>
        <w:numPr>
          <w:ilvl w:val="0"/>
          <w:numId w:val="13"/>
        </w:numPr>
      </w:pPr>
      <w:r>
        <w:t xml:space="preserve">установление правил доступа к персональным данным, обрабатываемым в информационной системе персональных данных; </w:t>
      </w:r>
    </w:p>
    <w:p w:rsidR="00656C95" w:rsidRDefault="006B6FEA" w:rsidP="00805165">
      <w:pPr>
        <w:pStyle w:val="a4"/>
        <w:numPr>
          <w:ilvl w:val="0"/>
          <w:numId w:val="13"/>
        </w:numPr>
      </w:pPr>
      <w:r>
        <w:t>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rsidR="00656C95" w:rsidRDefault="006B6FEA" w:rsidP="00805165">
      <w:pPr>
        <w:pStyle w:val="a4"/>
        <w:numPr>
          <w:ilvl w:val="0"/>
          <w:numId w:val="13"/>
        </w:numPr>
      </w:pPr>
      <w:r>
        <w:t xml:space="preserve">выполнение требований, вытекающих из внутренних технических регламентов. </w:t>
      </w:r>
    </w:p>
    <w:p w:rsidR="00656C95" w:rsidRPr="00805165" w:rsidRDefault="006B6FEA" w:rsidP="00805165">
      <w:pPr>
        <w:jc w:val="center"/>
        <w:rPr>
          <w:b/>
        </w:rPr>
      </w:pPr>
      <w:r w:rsidRPr="00805165">
        <w:rPr>
          <w:b/>
        </w:rPr>
        <w:t>5. Заключительные положения</w:t>
      </w:r>
    </w:p>
    <w:p w:rsidR="00656C95" w:rsidRPr="00656C95" w:rsidRDefault="006B6FEA">
      <w:r>
        <w:t xml:space="preserve">5.1. Настоящая Политика является общедоступным документом. Для обеспечения неограниченного доступа к документу, текст настоящей Политики размещен на общедоступном неопределенному кругу лиц сайте: </w:t>
      </w:r>
      <w:hyperlink r:id="rId5" w:history="1">
        <w:r w:rsidR="00656C95" w:rsidRPr="00390272">
          <w:rPr>
            <w:rStyle w:val="a3"/>
            <w:lang w:val="en-US"/>
          </w:rPr>
          <w:t>www</w:t>
        </w:r>
        <w:r w:rsidR="00656C95" w:rsidRPr="00390272">
          <w:rPr>
            <w:rStyle w:val="a3"/>
          </w:rPr>
          <w:t>.</w:t>
        </w:r>
        <w:r w:rsidR="00656C95" w:rsidRPr="00390272">
          <w:rPr>
            <w:rStyle w:val="a3"/>
            <w:lang w:val="en-US"/>
          </w:rPr>
          <w:t>krugozor</w:t>
        </w:r>
        <w:r w:rsidR="00656C95" w:rsidRPr="00390272">
          <w:rPr>
            <w:rStyle w:val="a3"/>
          </w:rPr>
          <w:t>-</w:t>
        </w:r>
        <w:r w:rsidR="00656C95" w:rsidRPr="00390272">
          <w:rPr>
            <w:rStyle w:val="a3"/>
            <w:lang w:val="en-US"/>
          </w:rPr>
          <w:t>expo</w:t>
        </w:r>
        <w:r w:rsidR="00656C95" w:rsidRPr="00390272">
          <w:rPr>
            <w:rStyle w:val="a3"/>
          </w:rPr>
          <w:t>.</w:t>
        </w:r>
        <w:r w:rsidR="00656C95" w:rsidRPr="00390272">
          <w:rPr>
            <w:rStyle w:val="a3"/>
            <w:lang w:val="en-US"/>
          </w:rPr>
          <w:t>ru</w:t>
        </w:r>
      </w:hyperlink>
    </w:p>
    <w:p w:rsidR="00656C95" w:rsidRDefault="006B6FEA">
      <w:r>
        <w:t xml:space="preserve">5.2. Настоящая Политика утверждается Генеральным директором Общества. Контроль соблюдения Политики в Обществе осуществляет лицо, ответственное за организацию обработки персональных данных в Обществе. </w:t>
      </w:r>
    </w:p>
    <w:p w:rsidR="00656C95" w:rsidRDefault="006B6FEA">
      <w:r>
        <w:lastRenderedPageBreak/>
        <w:t xml:space="preserve">5.3. Настоящая Политика подлежит изменению, дополнению в случае появления новых законодательных актов и специальных нормативных актов по обработке и защите персональных данных, но не реже одного раза в два года. </w:t>
      </w:r>
    </w:p>
    <w:p w:rsidR="006D01E4" w:rsidRPr="00656C95" w:rsidRDefault="006B6FEA" w:rsidP="00656C95">
      <w:r>
        <w:t xml:space="preserve">5.4. Ответственность работников Оператора, осуществляющих обработку персональных данных и имеющих право доступа к ним, за невыполнение требований норм, регулирующих обработку и защиту персональных данных, </w:t>
      </w:r>
      <w:r w:rsidR="00656C95">
        <w:t>определяется в соответствии с законодательством РФ и локальными</w:t>
      </w:r>
      <w:r w:rsidR="00656C95" w:rsidRPr="00656C95">
        <w:t xml:space="preserve"> </w:t>
      </w:r>
      <w:r w:rsidR="00656C95">
        <w:t>документами оператора.</w:t>
      </w:r>
    </w:p>
    <w:sectPr w:rsidR="006D01E4" w:rsidRPr="00656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DA7"/>
    <w:multiLevelType w:val="hybridMultilevel"/>
    <w:tmpl w:val="51CA22F8"/>
    <w:lvl w:ilvl="0" w:tplc="87E282A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7857D7"/>
    <w:multiLevelType w:val="hybridMultilevel"/>
    <w:tmpl w:val="082601D4"/>
    <w:lvl w:ilvl="0" w:tplc="00423BC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D30ABE"/>
    <w:multiLevelType w:val="hybridMultilevel"/>
    <w:tmpl w:val="B8564B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A301B8"/>
    <w:multiLevelType w:val="hybridMultilevel"/>
    <w:tmpl w:val="E47CF1F2"/>
    <w:lvl w:ilvl="0" w:tplc="36F476B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6C2779"/>
    <w:multiLevelType w:val="hybridMultilevel"/>
    <w:tmpl w:val="09FC4390"/>
    <w:lvl w:ilvl="0" w:tplc="9B4E68C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82045"/>
    <w:multiLevelType w:val="hybridMultilevel"/>
    <w:tmpl w:val="BB4002B4"/>
    <w:lvl w:ilvl="0" w:tplc="99C6E8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AB2C27"/>
    <w:multiLevelType w:val="hybridMultilevel"/>
    <w:tmpl w:val="05CCD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024B9F"/>
    <w:multiLevelType w:val="hybridMultilevel"/>
    <w:tmpl w:val="91D2C1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C460AA"/>
    <w:multiLevelType w:val="hybridMultilevel"/>
    <w:tmpl w:val="66A2EB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DC2BEA"/>
    <w:multiLevelType w:val="hybridMultilevel"/>
    <w:tmpl w:val="84C60930"/>
    <w:lvl w:ilvl="0" w:tplc="0419000B">
      <w:start w:val="1"/>
      <w:numFmt w:val="bullet"/>
      <w:lvlText w:val=""/>
      <w:lvlJc w:val="left"/>
      <w:pPr>
        <w:ind w:left="720" w:hanging="360"/>
      </w:pPr>
      <w:rPr>
        <w:rFonts w:ascii="Wingdings" w:hAnsi="Wingdings" w:hint="default"/>
      </w:rPr>
    </w:lvl>
    <w:lvl w:ilvl="1" w:tplc="F154CA7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AF5D96"/>
    <w:multiLevelType w:val="hybridMultilevel"/>
    <w:tmpl w:val="FC748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AE788C"/>
    <w:multiLevelType w:val="hybridMultilevel"/>
    <w:tmpl w:val="B31231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ED1554"/>
    <w:multiLevelType w:val="hybridMultilevel"/>
    <w:tmpl w:val="CBF2A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6"/>
  </w:num>
  <w:num w:numId="6">
    <w:abstractNumId w:val="3"/>
  </w:num>
  <w:num w:numId="7">
    <w:abstractNumId w:val="9"/>
  </w:num>
  <w:num w:numId="8">
    <w:abstractNumId w:val="4"/>
  </w:num>
  <w:num w:numId="9">
    <w:abstractNumId w:val="11"/>
  </w:num>
  <w:num w:numId="10">
    <w:abstractNumId w:val="8"/>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35"/>
    <w:rsid w:val="003D7F35"/>
    <w:rsid w:val="00656C95"/>
    <w:rsid w:val="006B6FEA"/>
    <w:rsid w:val="006D01E4"/>
    <w:rsid w:val="007E2179"/>
    <w:rsid w:val="00805165"/>
    <w:rsid w:val="00CF655F"/>
    <w:rsid w:val="00F3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200798"/>
  <w15:chartTrackingRefBased/>
  <w15:docId w15:val="{5B60D472-D0AD-45FA-8053-D779D84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C95"/>
    <w:rPr>
      <w:color w:val="0563C1" w:themeColor="hyperlink"/>
      <w:u w:val="single"/>
    </w:rPr>
  </w:style>
  <w:style w:type="paragraph" w:styleId="a4">
    <w:name w:val="List Paragraph"/>
    <w:basedOn w:val="a"/>
    <w:uiPriority w:val="34"/>
    <w:qFormat/>
    <w:rsid w:val="0080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ugozor-exp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2024-09-06T08:34:00Z</dcterms:created>
  <dcterms:modified xsi:type="dcterms:W3CDTF">2024-09-06T08:41:00Z</dcterms:modified>
</cp:coreProperties>
</file>